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after="200" w:lineRule="auto"/>
        <w:rPr>
          <w:rFonts w:ascii="Cambria" w:cs="Cambria" w:eastAsia="Cambria" w:hAnsi="Cambria"/>
          <w:color w:val="000000"/>
        </w:rPr>
      </w:pPr>
      <w:r w:rsidDel="00000000" w:rsidR="00000000" w:rsidRPr="00000000">
        <w:rPr>
          <w:rFonts w:ascii="Cambria" w:cs="Cambria" w:eastAsia="Cambria" w:hAnsi="Cambria"/>
          <w:color w:val="000000"/>
          <w:rtl w:val="0"/>
        </w:rPr>
        <w:t xml:space="preserve">Document Title: </w:t>
      </w:r>
      <w:r w:rsidDel="00000000" w:rsidR="00000000" w:rsidRPr="00000000">
        <w:rPr>
          <w:rFonts w:ascii="Cambria" w:cs="Cambria" w:eastAsia="Cambria" w:hAnsi="Cambria"/>
          <w:rtl w:val="0"/>
        </w:rPr>
        <w:t xml:space="preserve">SciAps_Where’s the Gold?</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200" w:lineRule="auto"/>
        <w:rPr>
          <w:rFonts w:ascii="Cambria" w:cs="Cambria" w:eastAsia="Cambria" w:hAnsi="Cambria"/>
          <w:color w:val="000000"/>
        </w:rPr>
      </w:pPr>
      <w:r w:rsidDel="00000000" w:rsidR="00000000" w:rsidRPr="00000000">
        <w:rPr>
          <w:rFonts w:ascii="Cambria" w:cs="Cambria" w:eastAsia="Cambria" w:hAnsi="Cambria"/>
          <w:color w:val="000000"/>
          <w:rtl w:val="0"/>
        </w:rPr>
        <w:t xml:space="preserve">Rev Date: </w:t>
      </w:r>
      <w:r w:rsidDel="00000000" w:rsidR="00000000" w:rsidRPr="00000000">
        <w:rPr>
          <w:rFonts w:ascii="Cambria" w:cs="Cambria" w:eastAsia="Cambria" w:hAnsi="Cambria"/>
          <w:rtl w:val="0"/>
        </w:rPr>
        <w:t xml:space="preserve">rev Sept 2021</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after="200" w:lineRule="auto"/>
        <w:rPr>
          <w:rFonts w:ascii="Cambria" w:cs="Cambria" w:eastAsia="Cambria" w:hAnsi="Cambria"/>
          <w:color w:val="000000"/>
        </w:rPr>
      </w:pPr>
      <w:r w:rsidDel="00000000" w:rsidR="00000000" w:rsidRPr="00000000">
        <w:rPr>
          <w:rFonts w:ascii="Cambria" w:cs="Cambria" w:eastAsia="Cambria" w:hAnsi="Cambria"/>
        </w:rPr>
        <w:drawing>
          <wp:inline distB="114300" distT="114300" distL="114300" distR="114300">
            <wp:extent cx="1861427" cy="2414588"/>
            <wp:effectExtent b="0" l="0" r="0" t="0"/>
            <wp:docPr id="14" name="image11.png"/>
            <a:graphic>
              <a:graphicData uri="http://schemas.openxmlformats.org/drawingml/2006/picture">
                <pic:pic>
                  <pic:nvPicPr>
                    <pic:cNvPr id="0" name="image11.png"/>
                    <pic:cNvPicPr preferRelativeResize="0"/>
                  </pic:nvPicPr>
                  <pic:blipFill>
                    <a:blip r:embed="rId7"/>
                    <a:srcRect b="0" l="0" r="0" t="0"/>
                    <a:stretch>
                      <a:fillRect/>
                    </a:stretch>
                  </pic:blipFill>
                  <pic:spPr>
                    <a:xfrm>
                      <a:off x="0" y="0"/>
                      <a:ext cx="1861427" cy="2414588"/>
                    </a:xfrm>
                    <a:prstGeom prst="rect"/>
                    <a:ln/>
                  </pic:spPr>
                </pic:pic>
              </a:graphicData>
            </a:graphic>
          </wp:inline>
        </w:drawing>
      </w:r>
      <w:r w:rsidDel="00000000" w:rsidR="00000000" w:rsidRPr="00000000">
        <w:rPr>
          <w:rtl w:val="0"/>
        </w:rPr>
      </w:r>
    </w:p>
    <w:tbl>
      <w:tblPr>
        <w:tblStyle w:val="Table1"/>
        <w:tblW w:w="12960.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4319"/>
        <w:gridCol w:w="4320"/>
        <w:gridCol w:w="4321"/>
        <w:tblGridChange w:id="0">
          <w:tblGrid>
            <w:gridCol w:w="4319"/>
            <w:gridCol w:w="4320"/>
            <w:gridCol w:w="4321"/>
          </w:tblGrid>
        </w:tblGridChange>
      </w:tblGrid>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e5dfec" w:val="clear"/>
            <w:tcMar>
              <w:top w:w="80.0" w:type="dxa"/>
              <w:left w:w="80.0" w:type="dxa"/>
              <w:bottom w:w="80.0" w:type="dxa"/>
              <w:right w:w="80.0" w:type="dxa"/>
            </w:tcMar>
          </w:tcPr>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200" w:lineRule="auto"/>
              <w:rPr>
                <w:rFonts w:ascii="Cambria" w:cs="Cambria" w:eastAsia="Cambria" w:hAnsi="Cambria"/>
                <w:color w:val="000000"/>
              </w:rPr>
            </w:pPr>
            <w:r w:rsidDel="00000000" w:rsidR="00000000" w:rsidRPr="00000000">
              <w:rPr>
                <w:rFonts w:ascii="Roboto Medium" w:cs="Roboto Medium" w:eastAsia="Roboto Medium" w:hAnsi="Roboto Medium"/>
                <w:color w:val="000000"/>
                <w:rtl w:val="0"/>
              </w:rPr>
              <w:t xml:space="preserve">Layout Preview</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5dfec" w:val="clear"/>
            <w:tcMar>
              <w:top w:w="80.0" w:type="dxa"/>
              <w:left w:w="80.0" w:type="dxa"/>
              <w:bottom w:w="80.0" w:type="dxa"/>
              <w:right w:w="80.0" w:type="dxa"/>
            </w:tcMar>
          </w:tcPr>
          <w:p w:rsidR="00000000" w:rsidDel="00000000" w:rsidP="00000000" w:rsidRDefault="00000000" w:rsidRPr="00000000" w14:paraId="00000005">
            <w:pPr>
              <w:pBdr>
                <w:top w:space="0" w:sz="0" w:val="nil"/>
                <w:left w:space="0" w:sz="0" w:val="nil"/>
                <w:bottom w:space="0" w:sz="0" w:val="nil"/>
                <w:right w:space="0" w:sz="0" w:val="nil"/>
                <w:between w:space="0" w:sz="0" w:val="nil"/>
              </w:pBdr>
              <w:rPr>
                <w:rFonts w:ascii="Roboto" w:cs="Roboto" w:eastAsia="Roboto" w:hAnsi="Roboto"/>
                <w:b w:val="1"/>
                <w:color w:val="000000"/>
              </w:rPr>
            </w:pPr>
            <w:r w:rsidDel="00000000" w:rsidR="00000000" w:rsidRPr="00000000">
              <w:rPr>
                <w:rFonts w:ascii="Roboto" w:cs="Roboto" w:eastAsia="Roboto" w:hAnsi="Roboto"/>
                <w:b w:val="1"/>
                <w:color w:val="000000"/>
                <w:rtl w:val="0"/>
              </w:rPr>
              <w:t xml:space="preserve">English Text</w:t>
            </w:r>
          </w:p>
        </w:tc>
        <w:tc>
          <w:tcPr>
            <w:tcBorders>
              <w:top w:color="000000" w:space="0" w:sz="4" w:val="single"/>
              <w:left w:color="000000" w:space="0" w:sz="4" w:val="single"/>
              <w:bottom w:color="000000" w:space="0" w:sz="4" w:val="single"/>
              <w:right w:color="000000" w:space="0" w:sz="4" w:val="single"/>
            </w:tcBorders>
            <w:shd w:fill="e5dfec" w:val="clear"/>
            <w:tcMar>
              <w:top w:w="80.0" w:type="dxa"/>
              <w:left w:w="80.0" w:type="dxa"/>
              <w:bottom w:w="80.0" w:type="dxa"/>
              <w:right w:w="80.0" w:type="dxa"/>
            </w:tcMar>
          </w:tcPr>
          <w:p w:rsidR="00000000" w:rsidDel="00000000" w:rsidP="00000000" w:rsidRDefault="00000000" w:rsidRPr="00000000" w14:paraId="00000006">
            <w:pPr>
              <w:pBdr>
                <w:top w:space="0" w:sz="0" w:val="nil"/>
                <w:left w:space="0" w:sz="0" w:val="nil"/>
                <w:bottom w:space="0" w:sz="0" w:val="nil"/>
                <w:right w:space="0" w:sz="0" w:val="nil"/>
                <w:between w:space="0" w:sz="0" w:val="nil"/>
              </w:pBdr>
              <w:rPr>
                <w:rFonts w:ascii="Cambria" w:cs="Cambria" w:eastAsia="Cambria" w:hAnsi="Cambria"/>
                <w:color w:val="000000"/>
              </w:rPr>
            </w:pPr>
            <w:r w:rsidDel="00000000" w:rsidR="00000000" w:rsidRPr="00000000">
              <w:rPr>
                <w:rFonts w:ascii="Roboto Medium" w:cs="Roboto Medium" w:eastAsia="Roboto Medium" w:hAnsi="Roboto Medium"/>
                <w:color w:val="000000"/>
                <w:rtl w:val="0"/>
              </w:rPr>
              <w:t xml:space="preserve">Translated Text</w:t>
            </w: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07">
            <w:pPr>
              <w:rPr/>
            </w:pPr>
            <w:r w:rsidDel="00000000" w:rsidR="00000000" w:rsidRPr="00000000">
              <w:rPr/>
              <w:drawing>
                <wp:inline distB="114300" distT="114300" distL="114300" distR="114300">
                  <wp:extent cx="2647950" cy="901700"/>
                  <wp:effectExtent b="0" l="0" r="0" t="0"/>
                  <wp:docPr id="13" name="image15.png"/>
                  <a:graphic>
                    <a:graphicData uri="http://schemas.openxmlformats.org/drawingml/2006/picture">
                      <pic:pic>
                        <pic:nvPicPr>
                          <pic:cNvPr id="0" name="image15.png"/>
                          <pic:cNvPicPr preferRelativeResize="0"/>
                        </pic:nvPicPr>
                        <pic:blipFill>
                          <a:blip r:embed="rId8"/>
                          <a:srcRect b="0" l="0" r="0" t="0"/>
                          <a:stretch>
                            <a:fillRect/>
                          </a:stretch>
                        </pic:blipFill>
                        <pic:spPr>
                          <a:xfrm>
                            <a:off x="0" y="0"/>
                            <a:ext cx="2647950" cy="9017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08">
            <w:pPr>
              <w:rPr>
                <w:rFonts w:ascii="Cambria" w:cs="Cambria" w:eastAsia="Cambria" w:hAnsi="Cambria"/>
              </w:rPr>
            </w:pPr>
            <w:r w:rsidDel="00000000" w:rsidR="00000000" w:rsidRPr="00000000">
              <w:rPr>
                <w:rFonts w:ascii="Cambria" w:cs="Cambria" w:eastAsia="Cambria" w:hAnsi="Cambria"/>
                <w:rtl w:val="0"/>
              </w:rPr>
              <w:t xml:space="preserve">SciAps</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09">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0A">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0B">
            <w:pPr>
              <w:rPr>
                <w:rFonts w:ascii="Cambria" w:cs="Cambria" w:eastAsia="Cambria" w:hAnsi="Cambria"/>
              </w:rPr>
            </w:pPr>
            <w:r w:rsidDel="00000000" w:rsidR="00000000" w:rsidRPr="00000000">
              <w:rPr>
                <w:rFonts w:ascii="Cambria" w:cs="Cambria" w:eastAsia="Cambria" w:hAnsi="Cambria"/>
                <w:rtl w:val="0"/>
              </w:rPr>
              <w:t xml:space="preserve">ApNotes</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0C">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0D">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0E">
            <w:pPr>
              <w:spacing w:line="276" w:lineRule="auto"/>
              <w:rPr>
                <w:rFonts w:ascii="Cambria" w:cs="Cambria" w:eastAsia="Cambria" w:hAnsi="Cambria"/>
              </w:rPr>
            </w:pPr>
            <w:r w:rsidDel="00000000" w:rsidR="00000000" w:rsidRPr="00000000">
              <w:rPr>
                <w:rFonts w:ascii="Cambria" w:cs="Cambria" w:eastAsia="Cambria" w:hAnsi="Cambria"/>
                <w:rtl w:val="0"/>
              </w:rPr>
              <w:t xml:space="preserve">September 2021</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0F">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0">
            <w:pPr>
              <w:rPr/>
            </w:pPr>
            <w:r w:rsidDel="00000000" w:rsidR="00000000" w:rsidRPr="00000000">
              <w:rPr/>
              <w:drawing>
                <wp:inline distB="114300" distT="114300" distL="114300" distR="114300">
                  <wp:extent cx="2647950" cy="787400"/>
                  <wp:effectExtent b="0" l="0" r="0" t="0"/>
                  <wp:docPr id="8" name="image12.png"/>
                  <a:graphic>
                    <a:graphicData uri="http://schemas.openxmlformats.org/drawingml/2006/picture">
                      <pic:pic>
                        <pic:nvPicPr>
                          <pic:cNvPr id="0" name="image12.png"/>
                          <pic:cNvPicPr preferRelativeResize="0"/>
                        </pic:nvPicPr>
                        <pic:blipFill>
                          <a:blip r:embed="rId9"/>
                          <a:srcRect b="0" l="0" r="0" t="0"/>
                          <a:stretch>
                            <a:fillRect/>
                          </a:stretch>
                        </pic:blipFill>
                        <pic:spPr>
                          <a:xfrm>
                            <a:off x="0" y="0"/>
                            <a:ext cx="2647950" cy="7874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1">
            <w:pPr>
              <w:spacing w:line="276" w:lineRule="auto"/>
              <w:jc w:val="both"/>
              <w:rPr>
                <w:rFonts w:ascii="Cambria" w:cs="Cambria" w:eastAsia="Cambria" w:hAnsi="Cambria"/>
              </w:rPr>
            </w:pPr>
            <w:r w:rsidDel="00000000" w:rsidR="00000000" w:rsidRPr="00000000">
              <w:rPr>
                <w:rFonts w:ascii="Cambria" w:cs="Cambria" w:eastAsia="Cambria" w:hAnsi="Cambria"/>
                <w:rtl w:val="0"/>
              </w:rPr>
              <w:t xml:space="preserve">WHERE’S THE GOLD?</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2">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3">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4">
            <w:pPr>
              <w:spacing w:line="276" w:lineRule="auto"/>
              <w:rPr>
                <w:rFonts w:ascii="Cambria" w:cs="Cambria" w:eastAsia="Cambria" w:hAnsi="Cambria"/>
              </w:rPr>
            </w:pPr>
            <w:r w:rsidDel="00000000" w:rsidR="00000000" w:rsidRPr="00000000">
              <w:rPr>
                <w:rFonts w:ascii="Cambria" w:cs="Cambria" w:eastAsia="Cambria" w:hAnsi="Cambria"/>
                <w:rtl w:val="0"/>
              </w:rPr>
              <w:t xml:space="preserve">Identification of Gold and Its Mineralogical Associations Using SciAps Z-903 Handheld LIBS</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5">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6">
            <w:pPr>
              <w:spacing w:line="276" w:lineRule="auto"/>
              <w:rPr/>
            </w:pPr>
            <w:r w:rsidDel="00000000" w:rsidR="00000000" w:rsidRPr="00000000">
              <w:rPr>
                <w:rFonts w:ascii="Cambria" w:cs="Cambria" w:eastAsia="Cambria" w:hAnsi="Cambria"/>
              </w:rPr>
              <w:drawing>
                <wp:inline distB="114300" distT="114300" distL="114300" distR="114300">
                  <wp:extent cx="2647950" cy="279400"/>
                  <wp:effectExtent b="0" l="0" r="0" t="0"/>
                  <wp:docPr id="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2647950" cy="2794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7">
            <w:pPr>
              <w:spacing w:line="276" w:lineRule="auto"/>
              <w:rPr>
                <w:rFonts w:ascii="Cambria" w:cs="Cambria" w:eastAsia="Cambria" w:hAnsi="Cambria"/>
              </w:rPr>
            </w:pPr>
            <w:r w:rsidDel="00000000" w:rsidR="00000000" w:rsidRPr="00000000">
              <w:rPr>
                <w:rFonts w:ascii="Cambria" w:cs="Cambria" w:eastAsia="Cambria" w:hAnsi="Cambria"/>
                <w:rtl w:val="0"/>
              </w:rPr>
              <w:t xml:space="preserve">Positive Identification • Location • Geochemical Signal • Associated Minerals</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8">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9">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A">
            <w:pPr>
              <w:spacing w:line="276" w:lineRule="auto"/>
              <w:rPr>
                <w:rFonts w:ascii="Cambria" w:cs="Cambria" w:eastAsia="Cambria" w:hAnsi="Cambria"/>
              </w:rPr>
            </w:pPr>
            <w:r w:rsidDel="00000000" w:rsidR="00000000" w:rsidRPr="00000000">
              <w:rPr>
                <w:rFonts w:ascii="Cambria" w:cs="Cambria" w:eastAsia="Cambria" w:hAnsi="Cambria"/>
                <w:rtl w:val="0"/>
              </w:rPr>
              <w:t xml:space="preserve">ALL IN THE FIELD</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B">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C">
            <w:pPr>
              <w:rPr/>
            </w:pPr>
            <w:r w:rsidDel="00000000" w:rsidR="00000000" w:rsidRPr="00000000">
              <w:rPr/>
              <w:drawing>
                <wp:inline distB="114300" distT="114300" distL="114300" distR="114300">
                  <wp:extent cx="2647950" cy="1574800"/>
                  <wp:effectExtent b="0" l="0" r="0" t="0"/>
                  <wp:docPr id="10" name="image8.png"/>
                  <a:graphic>
                    <a:graphicData uri="http://schemas.openxmlformats.org/drawingml/2006/picture">
                      <pic:pic>
                        <pic:nvPicPr>
                          <pic:cNvPr id="0" name="image8.png"/>
                          <pic:cNvPicPr preferRelativeResize="0"/>
                        </pic:nvPicPr>
                        <pic:blipFill>
                          <a:blip r:embed="rId11"/>
                          <a:srcRect b="0" l="0" r="0" t="0"/>
                          <a:stretch>
                            <a:fillRect/>
                          </a:stretch>
                        </pic:blipFill>
                        <pic:spPr>
                          <a:xfrm>
                            <a:off x="0" y="0"/>
                            <a:ext cx="2647950" cy="15748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D">
            <w:pPr>
              <w:rPr>
                <w:rFonts w:ascii="Cambria" w:cs="Cambria" w:eastAsia="Cambria" w:hAnsi="Cambria"/>
              </w:rPr>
            </w:pPr>
            <w:r w:rsidDel="00000000" w:rsidR="00000000" w:rsidRPr="00000000">
              <w:rPr>
                <w:rFonts w:ascii="Cambria" w:cs="Cambria" w:eastAsia="Cambria" w:hAnsi="Cambria"/>
                <w:rtl w:val="0"/>
              </w:rPr>
              <w:t xml:space="preserve">Introduction</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E">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1F">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0">
            <w:pPr>
              <w:spacing w:line="276" w:lineRule="auto"/>
              <w:rPr>
                <w:rFonts w:ascii="Cambria" w:cs="Cambria" w:eastAsia="Cambria" w:hAnsi="Cambria"/>
              </w:rPr>
            </w:pPr>
            <w:r w:rsidDel="00000000" w:rsidR="00000000" w:rsidRPr="00000000">
              <w:rPr>
                <w:rFonts w:ascii="Cambria" w:cs="Cambria" w:eastAsia="Cambria" w:hAnsi="Cambria"/>
                <w:rtl w:val="0"/>
              </w:rPr>
              <w:t xml:space="preserve">While handheld and portable X-ray fluorescence (pXRF) analyzers can be used effectively to measure many pathfinder and major elements in the field, the limitations of pXRF with regard to the analysis of gold are well documented. Using pXRF detection limits of 1-2 ppm may now be possible, but common interferences from many associated elements such as As, W and Zn generally mean actual detection limits are much higher. The often highly inhomogeneous distribution of gold within geological samples also presents challenges in obtaining an average composite value using a handheld analyzer that measures a small area and is essentially a surface measurement.</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1">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2">
            <w:pPr>
              <w:rPr/>
            </w:pPr>
            <w:r w:rsidDel="00000000" w:rsidR="00000000" w:rsidRPr="00000000">
              <w:rPr/>
              <w:drawing>
                <wp:inline distB="114300" distT="114300" distL="114300" distR="114300">
                  <wp:extent cx="2647950" cy="1473200"/>
                  <wp:effectExtent b="0" l="0" r="0" t="0"/>
                  <wp:docPr id="9"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2647950" cy="14732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3">
            <w:pPr>
              <w:spacing w:line="276" w:lineRule="auto"/>
              <w:rPr>
                <w:rFonts w:ascii="Cambria" w:cs="Cambria" w:eastAsia="Cambria" w:hAnsi="Cambria"/>
              </w:rPr>
            </w:pPr>
            <w:r w:rsidDel="00000000" w:rsidR="00000000" w:rsidRPr="00000000">
              <w:rPr>
                <w:rFonts w:ascii="Cambria" w:cs="Cambria" w:eastAsia="Cambria" w:hAnsi="Cambria"/>
                <w:rtl w:val="0"/>
              </w:rPr>
              <w:t xml:space="preserve">It is now possible to map elemental distribution in geological samples in the field using the SciAps Z-903 handheld LIBS analyzer. </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4">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5">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6">
            <w:pPr>
              <w:spacing w:line="276" w:lineRule="auto"/>
              <w:rPr>
                <w:rFonts w:ascii="Cambria" w:cs="Cambria" w:eastAsia="Cambria" w:hAnsi="Cambria"/>
              </w:rPr>
            </w:pPr>
            <w:r w:rsidDel="00000000" w:rsidR="00000000" w:rsidRPr="00000000">
              <w:rPr>
                <w:rFonts w:ascii="Cambria" w:cs="Cambria" w:eastAsia="Cambria" w:hAnsi="Cambria"/>
                <w:rtl w:val="0"/>
              </w:rPr>
              <w:t xml:space="preserve">Laser induced breakdown spectroscopy, or LIBS, is a form of Atomic Emission Spectroscopy (AES) that can produce a comprehensive spectral dataset allowing all elements to be represented between 190-950 nm. LIBS offers complementary and unique capabilities to enhance conventional field geochemical investigations and presents exciting new opportunities related to mineral chemistry and element mapping. The use of microanalytical techniques to better understand mineralization has become more widespread as laboratory equipment capable of the discrete geochemical analysis of geological samples has evolved. </w:t>
            </w:r>
          </w:p>
          <w:p w:rsidR="00000000" w:rsidDel="00000000" w:rsidP="00000000" w:rsidRDefault="00000000" w:rsidRPr="00000000" w14:paraId="00000027">
            <w:pPr>
              <w:spacing w:line="276" w:lineRule="auto"/>
              <w:rPr>
                <w:rFonts w:ascii="Cambria" w:cs="Cambria" w:eastAsia="Cambria" w:hAnsi="Cambria"/>
              </w:rPr>
            </w:pPr>
            <w:r w:rsidDel="00000000" w:rsidR="00000000" w:rsidRPr="00000000">
              <w:rPr>
                <w:rtl w:val="0"/>
              </w:rPr>
            </w:r>
          </w:p>
          <w:p w:rsidR="00000000" w:rsidDel="00000000" w:rsidP="00000000" w:rsidRDefault="00000000" w:rsidRPr="00000000" w14:paraId="00000028">
            <w:pPr>
              <w:spacing w:line="276" w:lineRule="auto"/>
              <w:rPr>
                <w:rFonts w:ascii="Cambria" w:cs="Cambria" w:eastAsia="Cambria" w:hAnsi="Cambri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9">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A">
            <w:pPr>
              <w:rPr/>
            </w:pPr>
            <w:r w:rsidDel="00000000" w:rsidR="00000000" w:rsidRPr="00000000">
              <w:rPr/>
              <w:drawing>
                <wp:inline distB="114300" distT="114300" distL="114300" distR="114300">
                  <wp:extent cx="2647950" cy="927100"/>
                  <wp:effectExtent b="0" l="0" r="0" t="0"/>
                  <wp:docPr id="6"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2647950" cy="9271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B">
            <w:pPr>
              <w:spacing w:line="276" w:lineRule="auto"/>
              <w:rPr>
                <w:rFonts w:ascii="Cambria" w:cs="Cambria" w:eastAsia="Cambria" w:hAnsi="Cambria"/>
              </w:rPr>
            </w:pPr>
            <w:r w:rsidDel="00000000" w:rsidR="00000000" w:rsidRPr="00000000">
              <w:rPr>
                <w:rFonts w:ascii="Cambria" w:cs="Cambria" w:eastAsia="Cambria" w:hAnsi="Cambria"/>
                <w:rtl w:val="0"/>
              </w:rPr>
              <w:t xml:space="preserve">Data and Discussion</w:t>
            </w:r>
          </w:p>
          <w:p w:rsidR="00000000" w:rsidDel="00000000" w:rsidP="00000000" w:rsidRDefault="00000000" w:rsidRPr="00000000" w14:paraId="0000002C">
            <w:pPr>
              <w:spacing w:line="276" w:lineRule="auto"/>
              <w:rPr>
                <w:rFonts w:ascii="Cambria" w:cs="Cambria" w:eastAsia="Cambria" w:hAnsi="Cambri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D">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E">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2F">
            <w:pPr>
              <w:spacing w:line="276" w:lineRule="auto"/>
              <w:rPr>
                <w:rFonts w:ascii="Cambria" w:cs="Cambria" w:eastAsia="Cambria" w:hAnsi="Cambria"/>
              </w:rPr>
            </w:pPr>
            <w:r w:rsidDel="00000000" w:rsidR="00000000" w:rsidRPr="00000000">
              <w:rPr>
                <w:rFonts w:ascii="Cambria" w:cs="Cambria" w:eastAsia="Cambria" w:hAnsi="Cambria"/>
                <w:rtl w:val="0"/>
              </w:rPr>
              <w:t xml:space="preserve">Using the Z-903 with Geochem Pro App, element maps can be generated with ease in less than 1 minute.  This powerful and spatially precise analytical technique is ideally suited to the analysis of specific minerals and areas of interest on drill core, rock chips or hand specimens. SciAps handheld LIBS analyzers can be used</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0">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1">
            <w:pPr>
              <w:rPr/>
            </w:pPr>
            <w:r w:rsidDel="00000000" w:rsidR="00000000" w:rsidRPr="00000000">
              <w:rPr/>
              <w:drawing>
                <wp:inline distB="114300" distT="114300" distL="114300" distR="114300">
                  <wp:extent cx="2647950" cy="1041400"/>
                  <wp:effectExtent b="0" l="0" r="0" t="0"/>
                  <wp:docPr id="4"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2647950" cy="10414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2">
            <w:pPr>
              <w:spacing w:line="276" w:lineRule="auto"/>
              <w:rPr>
                <w:rFonts w:ascii="Cambria" w:cs="Cambria" w:eastAsia="Cambria" w:hAnsi="Cambria"/>
              </w:rPr>
            </w:pPr>
            <w:r w:rsidDel="00000000" w:rsidR="00000000" w:rsidRPr="00000000">
              <w:rPr>
                <w:rFonts w:ascii="Cambria" w:cs="Cambria" w:eastAsia="Cambria" w:hAnsi="Cambria"/>
                <w:rtl w:val="0"/>
              </w:rPr>
              <w:t xml:space="preserve">Fig. 1.  </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3">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4">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5">
            <w:pPr>
              <w:spacing w:line="276" w:lineRule="auto"/>
              <w:rPr>
                <w:rFonts w:ascii="Cambria" w:cs="Cambria" w:eastAsia="Cambria" w:hAnsi="Cambria"/>
              </w:rPr>
            </w:pPr>
            <w:r w:rsidDel="00000000" w:rsidR="00000000" w:rsidRPr="00000000">
              <w:rPr>
                <w:rFonts w:ascii="Cambria" w:cs="Cambria" w:eastAsia="Cambria" w:hAnsi="Cambria"/>
                <w:rtl w:val="0"/>
              </w:rPr>
              <w:t xml:space="preserve">Example of SciAps Z-903 Geochem Pro mapping data showing map of pyrite crystal with associated Au mineralization. The pyrite displays clear zonation based upon Co distribution concentrated into the core of the crystal and Au associated with the Co-poor rim. There is also Cu associated with the outer rim of the pyrite.</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6">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7">
            <w:pPr>
              <w:rPr/>
            </w:pPr>
            <w:r w:rsidDel="00000000" w:rsidR="00000000" w:rsidRPr="00000000">
              <w:rPr/>
              <w:drawing>
                <wp:inline distB="114300" distT="114300" distL="114300" distR="114300">
                  <wp:extent cx="2647950" cy="165100"/>
                  <wp:effectExtent b="0" l="0" r="0" t="0"/>
                  <wp:docPr id="7"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2647950" cy="1651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8">
            <w:pPr>
              <w:spacing w:line="276" w:lineRule="auto"/>
              <w:rPr>
                <w:rFonts w:ascii="Cambria" w:cs="Cambria" w:eastAsia="Cambria" w:hAnsi="Cambria"/>
              </w:rPr>
            </w:pPr>
            <w:r w:rsidDel="00000000" w:rsidR="00000000" w:rsidRPr="00000000">
              <w:rPr>
                <w:rFonts w:ascii="Cambria" w:cs="Cambria" w:eastAsia="Cambria" w:hAnsi="Cambria"/>
                <w:rtl w:val="0"/>
              </w:rPr>
              <w:t xml:space="preserve">339.927.9455 • sales@sciaps.com • www.sciaps.com</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9">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A">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B">
            <w:pPr>
              <w:spacing w:line="276" w:lineRule="auto"/>
              <w:rPr>
                <w:rFonts w:ascii="Cambria" w:cs="Cambria" w:eastAsia="Cambria" w:hAnsi="Cambria"/>
              </w:rPr>
            </w:pPr>
            <w:r w:rsidDel="00000000" w:rsidR="00000000" w:rsidRPr="00000000">
              <w:rPr>
                <w:rFonts w:ascii="Cambria" w:cs="Cambria" w:eastAsia="Cambria" w:hAnsi="Cambria"/>
                <w:rtl w:val="0"/>
              </w:rPr>
              <w:t xml:space="preserve">ANALYZE YOUR WORLD</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C">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D">
            <w:pPr>
              <w:rPr/>
            </w:pPr>
            <w:r w:rsidDel="00000000" w:rsidR="00000000" w:rsidRPr="00000000">
              <w:rPr>
                <w:rtl w:val="0"/>
              </w:rPr>
              <w:t xml:space="preserve">(BACK)</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E">
            <w:pPr>
              <w:spacing w:line="276" w:lineRule="auto"/>
              <w:rPr>
                <w:rFonts w:ascii="Cambria" w:cs="Cambria" w:eastAsia="Cambria" w:hAnsi="Cambri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3F">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40">
            <w:pPr>
              <w:rPr/>
            </w:pPr>
            <w:r w:rsidDel="00000000" w:rsidR="00000000" w:rsidRPr="00000000">
              <w:rPr/>
              <w:drawing>
                <wp:inline distB="114300" distT="114300" distL="114300" distR="114300">
                  <wp:extent cx="2647950" cy="1193800"/>
                  <wp:effectExtent b="0" l="0" r="0" t="0"/>
                  <wp:docPr id="12" name="image13.png"/>
                  <a:graphic>
                    <a:graphicData uri="http://schemas.openxmlformats.org/drawingml/2006/picture">
                      <pic:pic>
                        <pic:nvPicPr>
                          <pic:cNvPr id="0" name="image13.png"/>
                          <pic:cNvPicPr preferRelativeResize="0"/>
                        </pic:nvPicPr>
                        <pic:blipFill>
                          <a:blip r:embed="rId16"/>
                          <a:srcRect b="0" l="0" r="0" t="0"/>
                          <a:stretch>
                            <a:fillRect/>
                          </a:stretch>
                        </pic:blipFill>
                        <pic:spPr>
                          <a:xfrm>
                            <a:off x="0" y="0"/>
                            <a:ext cx="2647950" cy="11938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41">
            <w:pPr>
              <w:spacing w:line="276" w:lineRule="auto"/>
              <w:rPr>
                <w:rFonts w:ascii="Cambria" w:cs="Cambria" w:eastAsia="Cambria" w:hAnsi="Cambria"/>
              </w:rPr>
            </w:pPr>
            <w:r w:rsidDel="00000000" w:rsidR="00000000" w:rsidRPr="00000000">
              <w:rPr>
                <w:rFonts w:ascii="Cambria" w:cs="Cambria" w:eastAsia="Cambria" w:hAnsi="Cambria"/>
                <w:rtl w:val="0"/>
              </w:rPr>
              <w:t xml:space="preserve">to understand the distribution of elements with a high degree of spatial precision using a 50um laser and in-built X-Y stage for rastering. Element maps can be generated showing the distribution of different elements, and individual points within a sample can be understood in context. Using SciAps Profile Builder PC software, individual spectra can now be selected from within the element maps to process using matrix-specific calibrations for quantification, or exported for analysis using multivariate statistical methods for mineral identification and classification. </w:t>
            </w:r>
          </w:p>
          <w:p w:rsidR="00000000" w:rsidDel="00000000" w:rsidP="00000000" w:rsidRDefault="00000000" w:rsidRPr="00000000" w14:paraId="00000042">
            <w:pPr>
              <w:spacing w:line="276" w:lineRule="auto"/>
              <w:rPr>
                <w:rFonts w:ascii="Cambria" w:cs="Cambria" w:eastAsia="Cambria" w:hAnsi="Cambria"/>
              </w:rPr>
            </w:pPr>
            <w:r w:rsidDel="00000000" w:rsidR="00000000" w:rsidRPr="00000000">
              <w:rPr>
                <w:rtl w:val="0"/>
              </w:rPr>
            </w:r>
          </w:p>
          <w:p w:rsidR="00000000" w:rsidDel="00000000" w:rsidP="00000000" w:rsidRDefault="00000000" w:rsidRPr="00000000" w14:paraId="00000043">
            <w:pPr>
              <w:spacing w:line="276" w:lineRule="auto"/>
              <w:rPr>
                <w:rFonts w:ascii="Cambria" w:cs="Cambria" w:eastAsia="Cambria" w:hAnsi="Cambri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44">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45">
            <w:pPr>
              <w:rPr/>
            </w:pPr>
            <w:r w:rsidDel="00000000" w:rsidR="00000000" w:rsidRPr="00000000">
              <w:rPr/>
              <w:drawing>
                <wp:inline distB="114300" distT="114300" distL="114300" distR="114300">
                  <wp:extent cx="2647950" cy="977900"/>
                  <wp:effectExtent b="0" l="0" r="0" t="0"/>
                  <wp:docPr id="15" name="image10.png"/>
                  <a:graphic>
                    <a:graphicData uri="http://schemas.openxmlformats.org/drawingml/2006/picture">
                      <pic:pic>
                        <pic:nvPicPr>
                          <pic:cNvPr id="0" name="image10.png"/>
                          <pic:cNvPicPr preferRelativeResize="0"/>
                        </pic:nvPicPr>
                        <pic:blipFill>
                          <a:blip r:embed="rId17"/>
                          <a:srcRect b="0" l="0" r="0" t="0"/>
                          <a:stretch>
                            <a:fillRect/>
                          </a:stretch>
                        </pic:blipFill>
                        <pic:spPr>
                          <a:xfrm>
                            <a:off x="0" y="0"/>
                            <a:ext cx="2647950" cy="9779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46">
            <w:pPr>
              <w:spacing w:line="276" w:lineRule="auto"/>
              <w:rPr>
                <w:rFonts w:ascii="Cambria" w:cs="Cambria" w:eastAsia="Cambria" w:hAnsi="Cambria"/>
              </w:rPr>
            </w:pPr>
            <w:r w:rsidDel="00000000" w:rsidR="00000000" w:rsidRPr="00000000">
              <w:rPr>
                <w:rFonts w:ascii="Cambria" w:cs="Cambria" w:eastAsia="Cambria" w:hAnsi="Cambria"/>
                <w:rtl w:val="0"/>
              </w:rPr>
              <w:t xml:space="preserve">In the case of gold exploration and mining, not only is the positive identification of the presence or absence of gold now achievable, but information about where the gold is located, its associated geochemical signal, and the minerals with which its distribution is associated can be understood by a geologist in the field.</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47">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48">
            <w:pPr>
              <w:rPr/>
            </w:pPr>
            <w:r w:rsidDel="00000000" w:rsidR="00000000" w:rsidRPr="00000000">
              <w:rPr/>
              <w:drawing>
                <wp:inline distB="114300" distT="114300" distL="114300" distR="114300">
                  <wp:extent cx="2647950" cy="774700"/>
                  <wp:effectExtent b="0" l="0" r="0" t="0"/>
                  <wp:docPr id="5" name="image9.png"/>
                  <a:graphic>
                    <a:graphicData uri="http://schemas.openxmlformats.org/drawingml/2006/picture">
                      <pic:pic>
                        <pic:nvPicPr>
                          <pic:cNvPr id="0" name="image9.png"/>
                          <pic:cNvPicPr preferRelativeResize="0"/>
                        </pic:nvPicPr>
                        <pic:blipFill>
                          <a:blip r:embed="rId18"/>
                          <a:srcRect b="0" l="0" r="0" t="0"/>
                          <a:stretch>
                            <a:fillRect/>
                          </a:stretch>
                        </pic:blipFill>
                        <pic:spPr>
                          <a:xfrm>
                            <a:off x="0" y="0"/>
                            <a:ext cx="2647950" cy="7747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49">
            <w:pPr>
              <w:spacing w:line="276" w:lineRule="auto"/>
              <w:rPr>
                <w:rFonts w:ascii="Cambria" w:cs="Cambria" w:eastAsia="Cambria" w:hAnsi="Cambria"/>
              </w:rPr>
            </w:pPr>
            <w:r w:rsidDel="00000000" w:rsidR="00000000" w:rsidRPr="00000000">
              <w:rPr>
                <w:rFonts w:ascii="Cambria" w:cs="Cambria" w:eastAsia="Cambria" w:hAnsi="Cambria"/>
                <w:rtl w:val="0"/>
              </w:rPr>
              <w:t xml:space="preserve">Dr. Christopher Lawley from Geological Survey of Canada along with Jordan Watts, Joel Gagnon, and Steven Rehse from the University of Windsor, Ontario, went into the field with SciAps LIBS and generated data that demonstrates an excellent correlation between visible gold and element maps of gold produced using the instrument. </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4A">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4B">
            <w:pPr>
              <w:rPr/>
            </w:pPr>
            <w:r w:rsidDel="00000000" w:rsidR="00000000" w:rsidRPr="00000000">
              <w:rPr/>
              <w:drawing>
                <wp:inline distB="114300" distT="114300" distL="114300" distR="114300">
                  <wp:extent cx="2647950" cy="4711700"/>
                  <wp:effectExtent b="0" l="0" r="0" t="0"/>
                  <wp:docPr id="16" name="image17.png"/>
                  <a:graphic>
                    <a:graphicData uri="http://schemas.openxmlformats.org/drawingml/2006/picture">
                      <pic:pic>
                        <pic:nvPicPr>
                          <pic:cNvPr id="0" name="image17.png"/>
                          <pic:cNvPicPr preferRelativeResize="0"/>
                        </pic:nvPicPr>
                        <pic:blipFill>
                          <a:blip r:embed="rId19"/>
                          <a:srcRect b="0" l="0" r="0" t="0"/>
                          <a:stretch>
                            <a:fillRect/>
                          </a:stretch>
                        </pic:blipFill>
                        <pic:spPr>
                          <a:xfrm>
                            <a:off x="0" y="0"/>
                            <a:ext cx="2647950" cy="47117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4C">
            <w:pPr>
              <w:spacing w:line="276" w:lineRule="auto"/>
              <w:rPr>
                <w:rFonts w:ascii="Cambria" w:cs="Cambria" w:eastAsia="Cambria" w:hAnsi="Cambria"/>
              </w:rPr>
            </w:pPr>
            <w:r w:rsidDel="00000000" w:rsidR="00000000" w:rsidRPr="00000000">
              <w:rPr>
                <w:rFonts w:ascii="Cambria" w:cs="Cambria" w:eastAsia="Cambria" w:hAnsi="Cambria"/>
                <w:rtl w:val="0"/>
              </w:rPr>
              <w:t xml:space="preserve">Fe 404.581 nm, S 921.29 nm, As 286.044 nm</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4D">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4E">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4F">
            <w:pPr>
              <w:spacing w:line="276" w:lineRule="auto"/>
              <w:rPr>
                <w:rFonts w:ascii="Cambria" w:cs="Cambria" w:eastAsia="Cambria" w:hAnsi="Cambria"/>
              </w:rPr>
            </w:pPr>
            <w:r w:rsidDel="00000000" w:rsidR="00000000" w:rsidRPr="00000000">
              <w:rPr>
                <w:rFonts w:ascii="Cambria" w:cs="Cambria" w:eastAsia="Cambria" w:hAnsi="Cambria"/>
                <w:rtl w:val="0"/>
              </w:rPr>
              <w:t xml:space="preserve">Fig. 2. </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50">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51">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52">
            <w:pPr>
              <w:spacing w:line="276" w:lineRule="auto"/>
              <w:rPr>
                <w:rFonts w:ascii="Cambria" w:cs="Cambria" w:eastAsia="Cambria" w:hAnsi="Cambria"/>
              </w:rPr>
            </w:pPr>
            <w:r w:rsidDel="00000000" w:rsidR="00000000" w:rsidRPr="00000000">
              <w:rPr>
                <w:rFonts w:ascii="Cambria" w:cs="Cambria" w:eastAsia="Cambria" w:hAnsi="Cambria"/>
                <w:rtl w:val="0"/>
              </w:rPr>
              <w:t xml:space="preserve">Mineralogical associations can be inferred from the coincident presence of elements. Using the SciAps LIBS analyzer, data in third party software such as ioGAS maps of arsenopyrite [FeAsS] can be easily generated. In this deposit, Arsenopyrite is known to have mineralogical associations with Au. In this RGB representation, Fe is displayed as red, S as green, and As as blue. Where all of these elements occur in coincidence, white is displayed.</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53">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54">
            <w:pPr>
              <w:rPr/>
            </w:pPr>
            <w:r w:rsidDel="00000000" w:rsidR="00000000" w:rsidRPr="00000000">
              <w:rPr/>
              <w:drawing>
                <wp:inline distB="114300" distT="114300" distL="114300" distR="114300">
                  <wp:extent cx="2647950" cy="520700"/>
                  <wp:effectExtent b="0" l="0" r="0" t="0"/>
                  <wp:docPr id="17" name="image14.png"/>
                  <a:graphic>
                    <a:graphicData uri="http://schemas.openxmlformats.org/drawingml/2006/picture">
                      <pic:pic>
                        <pic:nvPicPr>
                          <pic:cNvPr id="0" name="image14.png"/>
                          <pic:cNvPicPr preferRelativeResize="0"/>
                        </pic:nvPicPr>
                        <pic:blipFill>
                          <a:blip r:embed="rId20"/>
                          <a:srcRect b="0" l="0" r="0" t="0"/>
                          <a:stretch>
                            <a:fillRect/>
                          </a:stretch>
                        </pic:blipFill>
                        <pic:spPr>
                          <a:xfrm>
                            <a:off x="0" y="0"/>
                            <a:ext cx="2647950" cy="5207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55">
            <w:pPr>
              <w:rPr>
                <w:rFonts w:ascii="Cambria" w:cs="Cambria" w:eastAsia="Cambria" w:hAnsi="Cambria"/>
              </w:rPr>
            </w:pPr>
            <w:r w:rsidDel="00000000" w:rsidR="00000000" w:rsidRPr="00000000">
              <w:rPr>
                <w:rFonts w:ascii="Cambria" w:cs="Cambria" w:eastAsia="Cambria" w:hAnsi="Cambria"/>
                <w:rtl w:val="0"/>
              </w:rPr>
              <w:t xml:space="preserve">Fig. 3. </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56">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57">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58">
            <w:pPr>
              <w:rPr>
                <w:rFonts w:ascii="Cambria" w:cs="Cambria" w:eastAsia="Cambria" w:hAnsi="Cambria"/>
              </w:rPr>
            </w:pPr>
            <w:r w:rsidDel="00000000" w:rsidR="00000000" w:rsidRPr="00000000">
              <w:rPr>
                <w:rFonts w:ascii="Cambria" w:cs="Cambria" w:eastAsia="Cambria" w:hAnsi="Cambria"/>
                <w:rtl w:val="0"/>
              </w:rPr>
              <w:t xml:space="preserve">LIBS mapping of coarse visible gold, quartz and chlorite. All three of gold’s main emission wavelengths (242.9, 267.5, and 312.6 nm) show a similar distribution that correspond well with the outline of visible gold. Pixels are color coded (decile scaling) to relative intensity (%). Mapping visible gold from different ore styles may provide a distinct geochemical fingerprint to improve source to ore models.</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59">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5A">
            <w:pPr>
              <w:rPr/>
            </w:pPr>
            <w:r w:rsidDel="00000000" w:rsidR="00000000" w:rsidRPr="00000000">
              <w:rPr/>
              <w:drawing>
                <wp:inline distB="114300" distT="114300" distL="114300" distR="114300">
                  <wp:extent cx="2647950" cy="3835400"/>
                  <wp:effectExtent b="0" l="0" r="0" t="0"/>
                  <wp:docPr id="11" name="image16.png"/>
                  <a:graphic>
                    <a:graphicData uri="http://schemas.openxmlformats.org/drawingml/2006/picture">
                      <pic:pic>
                        <pic:nvPicPr>
                          <pic:cNvPr id="0" name="image16.png"/>
                          <pic:cNvPicPr preferRelativeResize="0"/>
                        </pic:nvPicPr>
                        <pic:blipFill>
                          <a:blip r:embed="rId21"/>
                          <a:srcRect b="0" l="0" r="0" t="0"/>
                          <a:stretch>
                            <a:fillRect/>
                          </a:stretch>
                        </pic:blipFill>
                        <pic:spPr>
                          <a:xfrm>
                            <a:off x="0" y="0"/>
                            <a:ext cx="2647950" cy="38354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5B">
            <w:pPr>
              <w:rPr>
                <w:rFonts w:ascii="Cambria" w:cs="Cambria" w:eastAsia="Cambria" w:hAnsi="Cambria"/>
              </w:rPr>
            </w:pPr>
            <w:r w:rsidDel="00000000" w:rsidR="00000000" w:rsidRPr="00000000">
              <w:rPr>
                <w:rFonts w:ascii="Cambria" w:cs="Cambria" w:eastAsia="Cambria" w:hAnsi="Cambria"/>
                <w:rtl w:val="0"/>
              </w:rPr>
              <w:t xml:space="preserve">mapping area</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5C">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5D">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5E">
            <w:pPr>
              <w:spacing w:line="276" w:lineRule="auto"/>
              <w:rPr>
                <w:rFonts w:ascii="Cambria" w:cs="Cambria" w:eastAsia="Cambria" w:hAnsi="Cambria"/>
              </w:rPr>
            </w:pPr>
            <w:r w:rsidDel="00000000" w:rsidR="00000000" w:rsidRPr="00000000">
              <w:rPr>
                <w:rFonts w:ascii="Cambria" w:cs="Cambria" w:eastAsia="Cambria" w:hAnsi="Cambria"/>
                <w:rtl w:val="0"/>
              </w:rPr>
              <w:t xml:space="preserve">Relative Intensity</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5F">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0">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1">
            <w:pPr>
              <w:spacing w:line="276" w:lineRule="auto"/>
              <w:rPr>
                <w:rFonts w:ascii="Cambria" w:cs="Cambria" w:eastAsia="Cambria" w:hAnsi="Cambria"/>
              </w:rPr>
            </w:pPr>
            <w:r w:rsidDel="00000000" w:rsidR="00000000" w:rsidRPr="00000000">
              <w:rPr>
                <w:rFonts w:ascii="Cambria" w:cs="Cambria" w:eastAsia="Cambria" w:hAnsi="Cambria"/>
                <w:rtl w:val="0"/>
              </w:rPr>
              <w:t xml:space="preserve">gold</w:t>
              <w:br w:type="textWrapping"/>
              <w:t xml:space="preserve">mix</w:t>
              <w:br w:type="textWrapping"/>
              <w:t xml:space="preserve">matrix</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2">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3">
            <w:pPr>
              <w:rPr/>
            </w:pPr>
            <w:r w:rsidDel="00000000" w:rsidR="00000000" w:rsidRPr="00000000">
              <w:rPr/>
              <w:drawing>
                <wp:inline distB="114300" distT="114300" distL="114300" distR="114300">
                  <wp:extent cx="2647950" cy="876300"/>
                  <wp:effectExtent b="0" l="0" r="0" t="0"/>
                  <wp:docPr id="3" name="image2.png"/>
                  <a:graphic>
                    <a:graphicData uri="http://schemas.openxmlformats.org/drawingml/2006/picture">
                      <pic:pic>
                        <pic:nvPicPr>
                          <pic:cNvPr id="0" name="image2.png"/>
                          <pic:cNvPicPr preferRelativeResize="0"/>
                        </pic:nvPicPr>
                        <pic:blipFill>
                          <a:blip r:embed="rId22"/>
                          <a:srcRect b="0" l="0" r="0" t="0"/>
                          <a:stretch>
                            <a:fillRect/>
                          </a:stretch>
                        </pic:blipFill>
                        <pic:spPr>
                          <a:xfrm>
                            <a:off x="0" y="0"/>
                            <a:ext cx="2647950" cy="8763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4">
            <w:pPr>
              <w:spacing w:line="276" w:lineRule="auto"/>
              <w:rPr>
                <w:rFonts w:ascii="Cambria" w:cs="Cambria" w:eastAsia="Cambria" w:hAnsi="Cambria"/>
              </w:rPr>
            </w:pPr>
            <w:r w:rsidDel="00000000" w:rsidR="00000000" w:rsidRPr="00000000">
              <w:rPr>
                <w:rFonts w:ascii="Cambria" w:cs="Cambria" w:eastAsia="Cambria" w:hAnsi="Cambria"/>
                <w:rtl w:val="0"/>
              </w:rPr>
              <w:t xml:space="preserve">Summary</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5">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6">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7">
            <w:pPr>
              <w:rPr>
                <w:rFonts w:ascii="Cambria" w:cs="Cambria" w:eastAsia="Cambria" w:hAnsi="Cambria"/>
              </w:rPr>
            </w:pPr>
            <w:r w:rsidDel="00000000" w:rsidR="00000000" w:rsidRPr="00000000">
              <w:rPr>
                <w:rFonts w:ascii="Cambria" w:cs="Cambria" w:eastAsia="Cambria" w:hAnsi="Cambria"/>
                <w:rtl w:val="0"/>
              </w:rPr>
              <w:t xml:space="preserve">Whether looking to understand the distribution of gold, its pathfinder elements, or even mineralogy, the Z-903 generates data that can be used effectively in the field to identify mineralization. At SciAps, we are dedicated to advancing the capabilities and application of LIBS, and proud and excited to be involved in research with this end in mind.</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8">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9">
            <w:pPr>
              <w:rPr/>
            </w:pPr>
            <w:r w:rsidDel="00000000" w:rsidR="00000000" w:rsidRPr="00000000">
              <w:rPr/>
              <w:drawing>
                <wp:inline distB="114300" distT="114300" distL="114300" distR="114300">
                  <wp:extent cx="2647950" cy="2273300"/>
                  <wp:effectExtent b="0" l="0" r="0" t="0"/>
                  <wp:docPr id="2" name="image3.png"/>
                  <a:graphic>
                    <a:graphicData uri="http://schemas.openxmlformats.org/drawingml/2006/picture">
                      <pic:pic>
                        <pic:nvPicPr>
                          <pic:cNvPr id="0" name="image3.png"/>
                          <pic:cNvPicPr preferRelativeResize="0"/>
                        </pic:nvPicPr>
                        <pic:blipFill>
                          <a:blip r:embed="rId23"/>
                          <a:srcRect b="0" l="0" r="0" t="0"/>
                          <a:stretch>
                            <a:fillRect/>
                          </a:stretch>
                        </pic:blipFill>
                        <pic:spPr>
                          <a:xfrm>
                            <a:off x="0" y="0"/>
                            <a:ext cx="2647950" cy="22733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A">
            <w:pPr>
              <w:spacing w:line="276" w:lineRule="auto"/>
              <w:ind w:left="140" w:firstLine="0"/>
              <w:rPr>
                <w:rFonts w:ascii="Cambria" w:cs="Cambria" w:eastAsia="Cambria" w:hAnsi="Cambria"/>
              </w:rPr>
            </w:pPr>
            <w:r w:rsidDel="00000000" w:rsidR="00000000" w:rsidRPr="00000000">
              <w:rPr>
                <w:rFonts w:ascii="Cambria" w:cs="Cambria" w:eastAsia="Cambria" w:hAnsi="Cambria"/>
                <w:rtl w:val="0"/>
              </w:rPr>
              <w:t xml:space="preserve">SciAps, Inc.</w:t>
            </w:r>
          </w:p>
          <w:p w:rsidR="00000000" w:rsidDel="00000000" w:rsidP="00000000" w:rsidRDefault="00000000" w:rsidRPr="00000000" w14:paraId="0000006B">
            <w:pPr>
              <w:spacing w:line="276" w:lineRule="auto"/>
              <w:ind w:left="140" w:firstLine="0"/>
              <w:rPr>
                <w:rFonts w:ascii="Cambria" w:cs="Cambria" w:eastAsia="Cambria" w:hAnsi="Cambria"/>
              </w:rPr>
            </w:pPr>
            <w:r w:rsidDel="00000000" w:rsidR="00000000" w:rsidRPr="00000000">
              <w:rPr>
                <w:rFonts w:ascii="Cambria" w:cs="Cambria" w:eastAsia="Cambria" w:hAnsi="Cambria"/>
                <w:rtl w:val="0"/>
              </w:rPr>
              <w:t xml:space="preserve">7 Constitution Way</w:t>
            </w:r>
          </w:p>
          <w:p w:rsidR="00000000" w:rsidDel="00000000" w:rsidP="00000000" w:rsidRDefault="00000000" w:rsidRPr="00000000" w14:paraId="0000006C">
            <w:pPr>
              <w:spacing w:line="276" w:lineRule="auto"/>
              <w:ind w:left="140" w:firstLine="0"/>
              <w:rPr>
                <w:rFonts w:ascii="Cambria" w:cs="Cambria" w:eastAsia="Cambria" w:hAnsi="Cambria"/>
              </w:rPr>
            </w:pPr>
            <w:r w:rsidDel="00000000" w:rsidR="00000000" w:rsidRPr="00000000">
              <w:rPr>
                <w:rFonts w:ascii="Cambria" w:cs="Cambria" w:eastAsia="Cambria" w:hAnsi="Cambria"/>
                <w:rtl w:val="0"/>
              </w:rPr>
              <w:t xml:space="preserve">Woburn, MA</w:t>
            </w:r>
          </w:p>
          <w:p w:rsidR="00000000" w:rsidDel="00000000" w:rsidP="00000000" w:rsidRDefault="00000000" w:rsidRPr="00000000" w14:paraId="0000006D">
            <w:pPr>
              <w:spacing w:line="276" w:lineRule="auto"/>
              <w:ind w:left="140" w:firstLine="0"/>
              <w:rPr>
                <w:rFonts w:ascii="Cambria" w:cs="Cambria" w:eastAsia="Cambria" w:hAnsi="Cambria"/>
              </w:rPr>
            </w:pPr>
            <w:hyperlink r:id="rId24">
              <w:r w:rsidDel="00000000" w:rsidR="00000000" w:rsidRPr="00000000">
                <w:rPr>
                  <w:rFonts w:ascii="Cambria" w:cs="Cambria" w:eastAsia="Cambria" w:hAnsi="Cambria"/>
                  <w:color w:val="1155cc"/>
                  <w:u w:val="single"/>
                  <w:rtl w:val="0"/>
                </w:rPr>
                <w:t xml:space="preserve">www.sciaps.com</w:t>
              </w:r>
            </w:hyperlink>
            <w:r w:rsidDel="00000000" w:rsidR="00000000" w:rsidRPr="00000000">
              <w:rPr>
                <w:rtl w:val="0"/>
              </w:rPr>
            </w:r>
          </w:p>
          <w:p w:rsidR="00000000" w:rsidDel="00000000" w:rsidP="00000000" w:rsidRDefault="00000000" w:rsidRPr="00000000" w14:paraId="0000006E">
            <w:pPr>
              <w:spacing w:line="276" w:lineRule="auto"/>
              <w:ind w:left="140" w:firstLine="0"/>
              <w:rPr>
                <w:rFonts w:ascii="Cambria" w:cs="Cambria" w:eastAsia="Cambria" w:hAnsi="Cambria"/>
              </w:rPr>
            </w:pPr>
            <w:r w:rsidDel="00000000" w:rsidR="00000000" w:rsidRPr="00000000">
              <w:rPr>
                <w:rFonts w:ascii="Cambria" w:cs="Cambria" w:eastAsia="Cambria" w:hAnsi="Cambria"/>
                <w:rtl w:val="0"/>
              </w:rPr>
              <w:t xml:space="preserve">339.927.9455</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F">
            <w:pPr>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70">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71">
            <w:pPr>
              <w:rPr>
                <w:rFonts w:ascii="Cambria" w:cs="Cambria" w:eastAsia="Cambria" w:hAnsi="Cambria"/>
              </w:rPr>
            </w:pPr>
            <w:r w:rsidDel="00000000" w:rsidR="00000000" w:rsidRPr="00000000">
              <w:rPr>
                <w:rFonts w:ascii="Cambria" w:cs="Cambria" w:eastAsia="Cambria" w:hAnsi="Cambria"/>
                <w:rtl w:val="0"/>
              </w:rPr>
              <w:t xml:space="preserve">If applicable, please add: </w:t>
            </w:r>
          </w:p>
          <w:p w:rsidR="00000000" w:rsidDel="00000000" w:rsidP="00000000" w:rsidRDefault="00000000" w:rsidRPr="00000000" w14:paraId="00000072">
            <w:pPr>
              <w:rPr>
                <w:rFonts w:ascii="Cambria" w:cs="Cambria" w:eastAsia="Cambria" w:hAnsi="Cambria"/>
              </w:rPr>
            </w:pPr>
            <w:r w:rsidDel="00000000" w:rsidR="00000000" w:rsidRPr="00000000">
              <w:rPr>
                <w:rFonts w:ascii="Cambria" w:cs="Cambria" w:eastAsia="Cambria" w:hAnsi="Cambria"/>
                <w:rtl w:val="0"/>
              </w:rPr>
              <w:t xml:space="preserve">LOCAL COMPANY NAME</w:t>
            </w:r>
          </w:p>
          <w:p w:rsidR="00000000" w:rsidDel="00000000" w:rsidP="00000000" w:rsidRDefault="00000000" w:rsidRPr="00000000" w14:paraId="00000073">
            <w:pPr>
              <w:rPr>
                <w:rFonts w:ascii="Cambria" w:cs="Cambria" w:eastAsia="Cambria" w:hAnsi="Cambria"/>
              </w:rPr>
            </w:pPr>
            <w:r w:rsidDel="00000000" w:rsidR="00000000" w:rsidRPr="00000000">
              <w:rPr>
                <w:rFonts w:ascii="Cambria" w:cs="Cambria" w:eastAsia="Cambria" w:hAnsi="Cambria"/>
                <w:rtl w:val="0"/>
              </w:rPr>
              <w:t xml:space="preserve">LOCAL WEBSITE</w:t>
            </w:r>
          </w:p>
          <w:p w:rsidR="00000000" w:rsidDel="00000000" w:rsidP="00000000" w:rsidRDefault="00000000" w:rsidRPr="00000000" w14:paraId="00000074">
            <w:pPr>
              <w:rPr>
                <w:rFonts w:ascii="Cambria" w:cs="Cambria" w:eastAsia="Cambria" w:hAnsi="Cambria"/>
              </w:rPr>
            </w:pPr>
            <w:r w:rsidDel="00000000" w:rsidR="00000000" w:rsidRPr="00000000">
              <w:rPr>
                <w:rFonts w:ascii="Cambria" w:cs="Cambria" w:eastAsia="Cambria" w:hAnsi="Cambria"/>
                <w:rtl w:val="0"/>
              </w:rPr>
              <w:t xml:space="preserve">LOCAL PHONE</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75">
            <w:pPr>
              <w:rPr/>
            </w:pPr>
            <w:r w:rsidDel="00000000" w:rsidR="00000000" w:rsidRPr="00000000">
              <w:rPr>
                <w:rtl w:val="0"/>
              </w:rPr>
            </w:r>
          </w:p>
        </w:tc>
      </w:tr>
    </w:tbl>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after="200" w:lineRule="auto"/>
        <w:rPr>
          <w:rFonts w:ascii="Cambria" w:cs="Cambria" w:eastAsia="Cambria" w:hAnsi="Cambria"/>
          <w:color w:val="000000"/>
        </w:rPr>
      </w:pPr>
      <w:r w:rsidDel="00000000" w:rsidR="00000000" w:rsidRPr="00000000">
        <w:rPr>
          <w:rtl w:val="0"/>
        </w:rPr>
      </w:r>
    </w:p>
    <w:sectPr>
      <w:headerReference r:id="rId25" w:type="default"/>
      <w:footerReference r:id="rId26" w:type="default"/>
      <w:pgSz w:h="12240" w:w="15840" w:orient="landscape"/>
      <w:pgMar w:bottom="1800" w:top="180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mbria"/>
  <w:font w:name="Roboto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Robo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Helvetica Neue">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right" w:pos="9020"/>
      </w:tabs>
      <w:rPr>
        <w:rFonts w:ascii="Helvetica Neue" w:cs="Helvetica Neue" w:eastAsia="Helvetica Neue" w:hAnsi="Helvetica Neue"/>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right" w:pos="9020"/>
      </w:tabs>
      <w:rPr>
        <w:rFonts w:ascii="Helvetica Neue" w:cs="Helvetica Neue" w:eastAsia="Helvetica Neue" w:hAnsi="Helvetica Neue"/>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character" w:styleId="Hyperlink">
    <w:name w:val="Hyperlink"/>
    <w:rPr>
      <w:u w:val="single"/>
    </w:rPr>
  </w:style>
  <w:style w:type="paragraph" w:styleId="HeaderFooter" w:customStyle="1">
    <w:name w:val="Header &amp; Footer"/>
    <w:pPr>
      <w:tabs>
        <w:tab w:val="right" w:pos="9020"/>
      </w:tabs>
    </w:pPr>
    <w:rPr>
      <w:rFonts w:ascii="Helvetica Neue" w:cs="Arial Unicode MS" w:eastAsia="Arial Unicode MS" w:hAnsi="Helvetica Neue"/>
      <w:color w:val="000000"/>
      <w14:textOutline w14:cap="flat" w14:cmpd="sng" w14:algn="ctr">
        <w14:noFill/>
        <w14:prstDash w14:val="solid"/>
        <w14:bevel/>
      </w14:textOutline>
    </w:rPr>
  </w:style>
  <w:style w:type="paragraph" w:styleId="Body" w:customStyle="1">
    <w:name w:val="Body"/>
    <w:pPr>
      <w:spacing w:after="200"/>
    </w:pPr>
    <w:rPr>
      <w:rFonts w:ascii="Cambria" w:cs="Arial Unicode MS" w:eastAsia="Arial Unicode MS" w:hAnsi="Cambria"/>
      <w:color w:val="000000"/>
      <w:u w:color="000000"/>
      <w:lang w:val="fr-FR"/>
      <w14:textOutline w14:cap="flat" w14:cmpd="sng" w14:algn="ctr">
        <w14:noFill/>
        <w14:prstDash w14:val="solid"/>
        <w14:bevel/>
      </w14:textOutline>
    </w:rPr>
  </w:style>
  <w:style w:type="paragraph" w:styleId="Default" w:customStyle="1">
    <w:name w:val="Default"/>
    <w:rPr>
      <w:rFonts w:ascii="Helvetica Neue" w:cs="Arial Unicode MS" w:eastAsia="Arial Unicode MS" w:hAnsi="Helvetica Neue"/>
      <w:color w:val="000000"/>
      <w:sz w:val="22"/>
      <w:szCs w:val="22"/>
      <w:lang w:val="da-DK"/>
      <w14:textOutline w14:cap="flat" w14:cmpd="sng" w14:algn="ctr">
        <w14:noFill/>
        <w14:prstDash w14:val="solid"/>
        <w14:bevel/>
      </w14:textOutline>
    </w:rPr>
  </w:style>
  <w:style w:type="character" w:styleId="Hyperlink0" w:customStyle="1">
    <w:name w:val="Hyperlink.0"/>
    <w:basedOn w:val="Hyperlink"/>
    <w:rPr>
      <w:outline w:val="0"/>
      <w:color w:val="0000ff"/>
      <w:u w:color="0000ff" w:val="single"/>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22" Type="http://schemas.openxmlformats.org/officeDocument/2006/relationships/image" Target="media/image2.png"/><Relationship Id="rId21" Type="http://schemas.openxmlformats.org/officeDocument/2006/relationships/image" Target="media/image16.png"/><Relationship Id="rId24" Type="http://schemas.openxmlformats.org/officeDocument/2006/relationships/hyperlink" Target="http://www.sciaps.com" TargetMode="External"/><Relationship Id="rId23"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2.png"/><Relationship Id="rId26" Type="http://schemas.openxmlformats.org/officeDocument/2006/relationships/footer" Target="footer1.xml"/><Relationship Id="rId25"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1.png"/><Relationship Id="rId8" Type="http://schemas.openxmlformats.org/officeDocument/2006/relationships/image" Target="media/image15.png"/><Relationship Id="rId11" Type="http://schemas.openxmlformats.org/officeDocument/2006/relationships/image" Target="media/image8.png"/><Relationship Id="rId10" Type="http://schemas.openxmlformats.org/officeDocument/2006/relationships/image" Target="media/image1.png"/><Relationship Id="rId13" Type="http://schemas.openxmlformats.org/officeDocument/2006/relationships/image" Target="media/image5.png"/><Relationship Id="rId12"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4.png"/><Relationship Id="rId17" Type="http://schemas.openxmlformats.org/officeDocument/2006/relationships/image" Target="media/image10.png"/><Relationship Id="rId16" Type="http://schemas.openxmlformats.org/officeDocument/2006/relationships/image" Target="media/image13.png"/><Relationship Id="rId19" Type="http://schemas.openxmlformats.org/officeDocument/2006/relationships/image" Target="media/image17.png"/><Relationship Id="rId1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RobotoMedium-regular.ttf"/><Relationship Id="rId2" Type="http://schemas.openxmlformats.org/officeDocument/2006/relationships/font" Target="fonts/RobotoMedium-bold.ttf"/><Relationship Id="rId3" Type="http://schemas.openxmlformats.org/officeDocument/2006/relationships/font" Target="fonts/RobotoMedium-italic.ttf"/><Relationship Id="rId4" Type="http://schemas.openxmlformats.org/officeDocument/2006/relationships/font" Target="fonts/RobotoMedium-boldItalic.ttf"/><Relationship Id="rId11" Type="http://schemas.openxmlformats.org/officeDocument/2006/relationships/font" Target="fonts/HelveticaNeue-italic.ttf"/><Relationship Id="rId10" Type="http://schemas.openxmlformats.org/officeDocument/2006/relationships/font" Target="fonts/HelveticaNeue-bold.ttf"/><Relationship Id="rId12" Type="http://schemas.openxmlformats.org/officeDocument/2006/relationships/font" Target="fonts/HelveticaNeue-boldItalic.ttf"/><Relationship Id="rId9" Type="http://schemas.openxmlformats.org/officeDocument/2006/relationships/font" Target="fonts/HelveticaNeue-regular.ttf"/><Relationship Id="rId5" Type="http://schemas.openxmlformats.org/officeDocument/2006/relationships/font" Target="fonts/Roboto-regular.ttf"/><Relationship Id="rId6" Type="http://schemas.openxmlformats.org/officeDocument/2006/relationships/font" Target="fonts/Roboto-bold.ttf"/><Relationship Id="rId7" Type="http://schemas.openxmlformats.org/officeDocument/2006/relationships/font" Target="fonts/Roboto-italic.ttf"/><Relationship Id="rId8"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tetBHoo/VR0k8p2zQE0Sowd5ugg==">AMUW2mV4sF+3s3Vo57ybrH+M2MdmL3P5raXOZl+HYVChapBnBWTlzown9myoIM/FOq2U292YR5qOrUK5MqalDoU1OS88lIIr+SLSF6dVngxkK3S95caP1gg=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2020-03-18T20:47:00Z</dcterms:created>
</cp:coreProperties>
</file>