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52D16C2C"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D95371">
        <w:rPr>
          <w:rFonts w:ascii="Cambria" w:eastAsia="Cambria" w:hAnsi="Cambria" w:cs="Cambria"/>
          <w:color w:val="000000"/>
        </w:rPr>
        <w:t xml:space="preserve"> </w:t>
      </w:r>
      <w:r w:rsidR="00D95371" w:rsidRPr="00D95371">
        <w:rPr>
          <w:rFonts w:ascii="Cambria" w:eastAsia="Cambria" w:hAnsi="Cambria" w:cs="Cambria"/>
          <w:color w:val="000000"/>
        </w:rPr>
        <w:t xml:space="preserve">LIBS User’s Guide: The latest success story in portable analytical </w:t>
      </w:r>
      <w:proofErr w:type="gramStart"/>
      <w:r w:rsidR="00D95371" w:rsidRPr="00D95371">
        <w:rPr>
          <w:rFonts w:ascii="Cambria" w:eastAsia="Cambria" w:hAnsi="Cambria" w:cs="Cambria"/>
          <w:color w:val="000000"/>
        </w:rPr>
        <w:t>instrumentation</w:t>
      </w:r>
      <w:proofErr w:type="gramEnd"/>
    </w:p>
    <w:p w14:paraId="113A9299" w14:textId="510DB5A9"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945AA3">
        <w:rPr>
          <w:rFonts w:ascii="Cambria" w:eastAsia="Cambria" w:hAnsi="Cambria" w:cs="Cambria"/>
          <w:color w:val="000000"/>
        </w:rPr>
        <w:t>April 2024</w:t>
      </w:r>
    </w:p>
    <w:p w14:paraId="0F16BB3F" w14:textId="4D6173C7" w:rsidR="00461BE0" w:rsidRDefault="00945AA3">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"https://assets-global.website-files.com/63c0247dbe3fbf0e517c48c2/63dc1b82227a19ae91c93a29_SciAps_Success-in-Portable-Analytical-Instrumentation_0921_thumb-232x300.png" \* MERGEFORMATINET </w:instrText>
      </w:r>
      <w:r>
        <w:fldChar w:fldCharType="separate"/>
      </w:r>
      <w:r>
        <w:rPr>
          <w:noProof/>
        </w:rPr>
        <w:drawing>
          <wp:inline distT="0" distB="0" distL="0" distR="0" wp14:anchorId="78A2E42A" wp14:editId="79EDF897">
            <wp:extent cx="1616319" cy="2090907"/>
            <wp:effectExtent l="0" t="0" r="0" b="5080"/>
            <wp:docPr id="144916884" name="Picture 1" descr="A newspaper with text and images of a person in a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16884" name="Picture 1" descr="A newspaper with text and images of a person in a helme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23158" cy="2099754"/>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2E6F4097" w:rsidR="00461BE0" w:rsidRDefault="00BE5427">
            <w:r w:rsidRPr="00BE5427">
              <w:drawing>
                <wp:inline distT="0" distB="0" distL="0" distR="0" wp14:anchorId="7D0DB24D" wp14:editId="117E1ED3">
                  <wp:extent cx="2640965" cy="964565"/>
                  <wp:effectExtent l="0" t="0" r="635" b="635"/>
                  <wp:docPr id="2118484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484215" name=""/>
                          <pic:cNvPicPr/>
                        </pic:nvPicPr>
                        <pic:blipFill>
                          <a:blip r:embed="rId8"/>
                          <a:stretch>
                            <a:fillRect/>
                          </a:stretch>
                        </pic:blipFill>
                        <pic:spPr>
                          <a:xfrm>
                            <a:off x="0" y="0"/>
                            <a:ext cx="2640965" cy="9645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AAE97A9" w:rsidR="00461BE0" w:rsidRDefault="00E539E5">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4D38F67F" w:rsidR="00461BE0" w:rsidRDefault="00E539E5">
            <w:pPr>
              <w:rPr>
                <w:rFonts w:ascii="Cambria" w:eastAsia="Cambria" w:hAnsi="Cambria" w:cs="Cambria"/>
              </w:rPr>
            </w:pPr>
            <w:r>
              <w:t>LIBS USER’S GUIDE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7D785F7A" w:rsidR="00461BE0" w:rsidRDefault="00E539E5">
            <w:pPr>
              <w:spacing w:line="276" w:lineRule="auto"/>
              <w:rPr>
                <w:rFonts w:ascii="Cambria" w:eastAsia="Cambria" w:hAnsi="Cambria" w:cs="Cambria"/>
              </w:rPr>
            </w:pPr>
            <w:r>
              <w:t>The Latest Success Story in Portable Analytical Instrumentation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5EEF6E1C" w:rsidR="00461BE0" w:rsidRDefault="00621C80">
            <w:r w:rsidRPr="00621C80">
              <w:lastRenderedPageBreak/>
              <w:drawing>
                <wp:inline distT="0" distB="0" distL="0" distR="0" wp14:anchorId="225FFF2B" wp14:editId="57CCDAAE">
                  <wp:extent cx="2511425" cy="5486400"/>
                  <wp:effectExtent l="0" t="0" r="3175" b="0"/>
                  <wp:docPr id="1600094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094937" name=""/>
                          <pic:cNvPicPr/>
                        </pic:nvPicPr>
                        <pic:blipFill>
                          <a:blip r:embed="rId9"/>
                          <a:stretch>
                            <a:fillRect/>
                          </a:stretch>
                        </pic:blipFill>
                        <pic:spPr>
                          <a:xfrm>
                            <a:off x="0" y="0"/>
                            <a:ext cx="2511425" cy="548640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071C13AC" w:rsidR="00461BE0" w:rsidRDefault="00222FDC">
            <w:pPr>
              <w:spacing w:line="276" w:lineRule="auto"/>
              <w:rPr>
                <w:rFonts w:ascii="Cambria" w:eastAsia="Cambria" w:hAnsi="Cambria" w:cs="Cambria"/>
              </w:rPr>
            </w:pPr>
            <w:r>
              <w:t>L</w:t>
            </w:r>
            <w:r>
              <w:t>IBS technology has migrated from an obscure laboratory analysis method to a mainstream field analytical technique in recent years.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56B4880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1B1095E6" w:rsidR="00461BE0" w:rsidRDefault="00632838">
            <w:pPr>
              <w:spacing w:line="276" w:lineRule="auto"/>
              <w:rPr>
                <w:rFonts w:ascii="Cambria" w:eastAsia="Cambria" w:hAnsi="Cambria" w:cs="Cambria"/>
              </w:rPr>
            </w:pPr>
            <w:r>
              <w:t xml:space="preserve">LIBS—laser induced breakdown spectroscopy—utilizes a pulsed laser that vaporizes a small region of a sample approximately 100 </w:t>
            </w:r>
            <w:proofErr w:type="gramStart"/>
            <w:r>
              <w:t>um</w:t>
            </w:r>
            <w:proofErr w:type="gramEnd"/>
            <w:r>
              <w:t xml:space="preserve"> in diameter and 5-10 um in depth. The resulting plasma cools and emits light in the UV/Vis/IR range that is captured by one or more onboard spectrometers, depending upon the spectrometer range required. The advancement in laser technology was the key to recent commercial field successes. A viable field LIBS system had to offer speed, be lightweight, operate with batteries and perform over a wide thermal range, while providing necessary high pulse energies and high pulse repetition rates. Developing an instrument that met all these challenges proved to be a time consuming </w:t>
            </w:r>
            <w:proofErr w:type="gramStart"/>
            <w:r>
              <w:t>process, but</w:t>
            </w:r>
            <w:proofErr w:type="gramEnd"/>
            <w:r>
              <w:t xml:space="preserve"> was ultimately successful. For example, the laser used in a </w:t>
            </w:r>
            <w:proofErr w:type="spellStart"/>
            <w:r>
              <w:t>SciAps</w:t>
            </w:r>
            <w:proofErr w:type="spellEnd"/>
            <w:r>
              <w:t xml:space="preserve"> device today delivers 6-8 millijoules/pulse at a 50 Hz repetition rate with a 2 ns pulse width over a tempera‐ </w:t>
            </w:r>
            <w:proofErr w:type="spellStart"/>
            <w:r>
              <w:t>ture</w:t>
            </w:r>
            <w:proofErr w:type="spellEnd"/>
            <w:r>
              <w:t xml:space="preserve"> range of 25 – 45C. This type of laser performance has proven critical to achieve the field analytical performance of mobile </w:t>
            </w:r>
            <w:r>
              <w:lastRenderedPageBreak/>
              <w:t>spark optical emission (spark OES) or handheld X-ray fluorescence (HHXRF).</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32B7CB5D" w:rsidR="00461BE0" w:rsidRDefault="00FC50AC">
            <w:pPr>
              <w:spacing w:line="276" w:lineRule="auto"/>
              <w:rPr>
                <w:rFonts w:ascii="Cambria" w:eastAsia="Cambria" w:hAnsi="Cambria" w:cs="Cambria"/>
              </w:rPr>
            </w:pPr>
            <w:r>
              <w:t>ANALYZE YOUR WORLD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6EEDAC01" w:rsidR="00461BE0" w:rsidRDefault="00974933">
            <w:r w:rsidRPr="00974933">
              <w:drawing>
                <wp:inline distT="0" distB="0" distL="0" distR="0" wp14:anchorId="2EEC8220" wp14:editId="4248D56C">
                  <wp:extent cx="2640965" cy="4108450"/>
                  <wp:effectExtent l="0" t="0" r="635" b="6350"/>
                  <wp:docPr id="196545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58166" name=""/>
                          <pic:cNvPicPr/>
                        </pic:nvPicPr>
                        <pic:blipFill>
                          <a:blip r:embed="rId10"/>
                          <a:stretch>
                            <a:fillRect/>
                          </a:stretch>
                        </pic:blipFill>
                        <pic:spPr>
                          <a:xfrm>
                            <a:off x="0" y="0"/>
                            <a:ext cx="2640965" cy="410845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56989787" w:rsidR="00461BE0" w:rsidRDefault="000110DA">
            <w:pPr>
              <w:spacing w:line="276" w:lineRule="auto"/>
              <w:rPr>
                <w:rFonts w:ascii="Cambria" w:eastAsia="Cambria" w:hAnsi="Cambria" w:cs="Cambria"/>
              </w:rPr>
            </w:pPr>
            <w:r>
              <w:t>Handheld LIBS has met commercial acceptance in several critical areas. Perhaps the best example is in the field of carbon analysis in steel and stainless alloys. Many industries require the carbon equivalent value for steel for correct welding procedures, and low-carbon grade stainless steel is often specified for many chemical and energy processes. LIBS is the only handheld technique capable of making this demanding carbon measure</w:t>
            </w:r>
            <w:r w:rsidR="00905C23">
              <w:t xml:space="preserve">ment. In fact, the </w:t>
            </w:r>
            <w:proofErr w:type="spellStart"/>
            <w:r w:rsidR="00905C23">
              <w:t>SciAps</w:t>
            </w:r>
            <w:proofErr w:type="spellEnd"/>
            <w:r w:rsidR="00905C23">
              <w:t xml:space="preserve"> handheld LIBS is now accepted globally by most industries that are using, fabricating, or making steels and stainless, where it’s become a disruptive technology to traditional mobile spark OES systems.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17B5A8BF" w:rsidR="00461BE0" w:rsidRDefault="008D4CB3">
            <w:pPr>
              <w:rPr>
                <w:rFonts w:ascii="Cambria" w:eastAsia="Cambria" w:hAnsi="Cambria" w:cs="Cambria"/>
              </w:rPr>
            </w:pPr>
            <w:r>
              <w:t xml:space="preserve">The green economy/electric vehicle sector offers an emerging success story. Handheld LIBS is the only field technique that measures lithium content in soils, </w:t>
            </w:r>
            <w:proofErr w:type="gramStart"/>
            <w:r>
              <w:t>ores</w:t>
            </w:r>
            <w:proofErr w:type="gramEnd"/>
            <w:r>
              <w:t xml:space="preserve"> and brines. As such, it’s rapidly becoming a vital tool in efficient exploration as the world seeks to expand Li production to meet the battery metals demand from the EV industry, and in recycling/recovery of used batteries.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F15532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7AF54E68" w:rsidR="00461BE0" w:rsidRDefault="008D4CB3">
            <w:pPr>
              <w:spacing w:line="276" w:lineRule="auto"/>
              <w:rPr>
                <w:rFonts w:ascii="Cambria" w:eastAsia="Cambria" w:hAnsi="Cambria" w:cs="Cambria"/>
              </w:rPr>
            </w:pPr>
            <w:r>
              <w:t xml:space="preserve">Handheld LIBS uniquely offers flexibility not found with other field analytical techniques. Because LIBS technology can create emissions from every stable element in the periodic table, a well-conceived platform offers cost effective configurations for specific measurements. Rather than the expense of a </w:t>
            </w:r>
            <w:proofErr w:type="spellStart"/>
            <w:r>
              <w:t>fullrange</w:t>
            </w:r>
            <w:proofErr w:type="spellEnd"/>
            <w:r>
              <w:t xml:space="preserve"> system that spans emissions from 190 nm – 950 nm, users can obtain custom-configured systems optimized</w:t>
            </w:r>
            <w:r w:rsidR="0036107C">
              <w:t xml:space="preserve"> </w:t>
            </w:r>
            <w:r w:rsidR="0036107C">
              <w:t xml:space="preserve">for a specific emission range. Recent examples include a single spectrometer analyzer optimized in the 580 – 780 nm range to measure fluorine, as a tool for infield screening for PFAS (per- and polyfluoroalkyl substances) in various </w:t>
            </w:r>
            <w:r w:rsidR="0036107C">
              <w:lastRenderedPageBreak/>
              <w:t>packaging and consumer products. Other examples include optimized spectrometer ranges for beryllium measurements in soil and dust as part of site clean-ups, particularly at some United States aging weapons</w:t>
            </w:r>
            <w:r w:rsidR="00E71D0B">
              <w:t xml:space="preserve"> </w:t>
            </w:r>
            <w:r w:rsidR="00E71D0B">
              <w:t xml:space="preserve">making facilities, and suites of light elements such as fluorine, </w:t>
            </w:r>
            <w:proofErr w:type="gramStart"/>
            <w:r w:rsidR="00E71D0B">
              <w:t>sodium</w:t>
            </w:r>
            <w:proofErr w:type="gramEnd"/>
            <w:r w:rsidR="00E71D0B">
              <w:t xml:space="preserve"> and boron in a range of mineral samples.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EF8282" w14:textId="249D2FA6" w:rsidR="00461BE0" w:rsidRDefault="00874244">
            <w:pPr>
              <w:spacing w:line="276" w:lineRule="auto"/>
            </w:pPr>
            <w:r>
              <w:t xml:space="preserve">Handheld LIBS has found a home in the academic world as well, driven largely by the dual-purpose capability of quantitative field measurement plus its value as a classroom teaching tool in many chemistry, physics, </w:t>
            </w:r>
            <w:proofErr w:type="gramStart"/>
            <w:r>
              <w:t>geoscience</w:t>
            </w:r>
            <w:proofErr w:type="gramEnd"/>
            <w:r>
              <w:t xml:space="preserve"> and metallurgy departments. A litany of interesting applications </w:t>
            </w:r>
            <w:proofErr w:type="gramStart"/>
            <w:r>
              <w:t>have</w:t>
            </w:r>
            <w:proofErr w:type="gramEnd"/>
            <w:r>
              <w:t xml:space="preserve"> evolved over the past 5-10 years by university researchers and government laboratories, and many are detailed at </w:t>
            </w:r>
          </w:p>
          <w:p w14:paraId="4037587E" w14:textId="3F791EBE" w:rsidR="003F5959" w:rsidRDefault="003F5959">
            <w:pPr>
              <w:spacing w:line="276" w:lineRule="auto"/>
              <w:rPr>
                <w:rFonts w:ascii="Cambria" w:eastAsia="Cambria" w:hAnsi="Cambria" w:cs="Cambria"/>
              </w:rPr>
            </w:pPr>
            <w:r w:rsidRPr="003F5959">
              <w:rPr>
                <w:rFonts w:ascii="Cambria" w:eastAsia="Cambria" w:hAnsi="Cambria" w:cs="Cambria"/>
              </w:rPr>
              <w:t>https://www.sciaps.com/resources/independent-studies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68BBF9C0" w:rsidR="00461BE0" w:rsidRDefault="002632F2">
            <w:pPr>
              <w:spacing w:line="276" w:lineRule="auto"/>
              <w:rPr>
                <w:rFonts w:ascii="Cambria" w:eastAsia="Cambria" w:hAnsi="Cambria" w:cs="Cambria"/>
              </w:rPr>
            </w:pPr>
            <w:r>
              <w:t xml:space="preserve">In summary, the past 5-10 years have witnessed the birth of handheld LIBS as a viable new portable analytical technology. The technology has achieved commercial </w:t>
            </w:r>
            <w:r>
              <w:lastRenderedPageBreak/>
              <w:t xml:space="preserve">success in traditional industries like chemical, petrochemical and oil/ gas, as well as providing crucial field analysis for new industries such as electric vehicles, strategic </w:t>
            </w:r>
            <w:proofErr w:type="gramStart"/>
            <w:r>
              <w:t>metals</w:t>
            </w:r>
            <w:proofErr w:type="gramEnd"/>
            <w:r>
              <w:t xml:space="preserve"> and emerging environmental threats such as fluorine</w:t>
            </w:r>
            <w:r w:rsidR="0028175E">
              <w:t>-</w:t>
            </w:r>
            <w:r w:rsidR="0028175E">
              <w:t>containing organic compounds.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229FECB3" w:rsidR="00461BE0" w:rsidRDefault="006F2B2B">
            <w:r w:rsidRPr="006F2B2B">
              <w:drawing>
                <wp:inline distT="0" distB="0" distL="0" distR="0" wp14:anchorId="6C485D7A" wp14:editId="2F36F1FB">
                  <wp:extent cx="2640965" cy="333375"/>
                  <wp:effectExtent l="0" t="0" r="635" b="0"/>
                  <wp:docPr id="107078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78325" name=""/>
                          <pic:cNvPicPr/>
                        </pic:nvPicPr>
                        <pic:blipFill>
                          <a:blip r:embed="rId11"/>
                          <a:stretch>
                            <a:fillRect/>
                          </a:stretch>
                        </pic:blipFill>
                        <pic:spPr>
                          <a:xfrm>
                            <a:off x="0" y="0"/>
                            <a:ext cx="2640965" cy="3333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46842" w14:textId="77777777" w:rsidR="00A10772" w:rsidRPr="00995A35" w:rsidRDefault="00A10772" w:rsidP="00A10772">
            <w:pPr>
              <w:spacing w:line="276" w:lineRule="auto"/>
              <w:rPr>
                <w:rFonts w:ascii="Cambria" w:eastAsia="Cambria" w:hAnsi="Cambria" w:cs="Cambria"/>
              </w:rPr>
            </w:pPr>
            <w:r w:rsidRPr="00995A35">
              <w:rPr>
                <w:rFonts w:ascii="Cambria" w:eastAsia="Cambria" w:hAnsi="Cambria" w:cs="Cambria"/>
              </w:rPr>
              <w:t xml:space="preserve">If applicable, please add: </w:t>
            </w:r>
          </w:p>
          <w:p w14:paraId="59B0AF79" w14:textId="77777777" w:rsidR="00A10772" w:rsidRPr="00995A35" w:rsidRDefault="00A10772" w:rsidP="00A10772">
            <w:pPr>
              <w:spacing w:line="276" w:lineRule="auto"/>
              <w:rPr>
                <w:rFonts w:ascii="Cambria" w:eastAsia="Cambria" w:hAnsi="Cambria" w:cs="Cambria"/>
              </w:rPr>
            </w:pPr>
            <w:r w:rsidRPr="00995A35">
              <w:rPr>
                <w:rFonts w:ascii="Cambria" w:eastAsia="Cambria" w:hAnsi="Cambria" w:cs="Cambria"/>
              </w:rPr>
              <w:t>LOCAL COMPANY NAME</w:t>
            </w:r>
          </w:p>
          <w:p w14:paraId="6A48ACC4" w14:textId="77777777" w:rsidR="00A10772" w:rsidRPr="00995A35" w:rsidRDefault="00A10772" w:rsidP="00A10772">
            <w:pPr>
              <w:spacing w:line="276" w:lineRule="auto"/>
              <w:rPr>
                <w:rFonts w:ascii="Cambria" w:eastAsia="Cambria" w:hAnsi="Cambria" w:cs="Cambria"/>
              </w:rPr>
            </w:pPr>
            <w:r w:rsidRPr="00995A35">
              <w:rPr>
                <w:rFonts w:ascii="Cambria" w:eastAsia="Cambria" w:hAnsi="Cambria" w:cs="Cambria"/>
              </w:rPr>
              <w:t>LOCAL WEBSITE</w:t>
            </w:r>
          </w:p>
          <w:p w14:paraId="42400641" w14:textId="0118C60E" w:rsidR="00461BE0" w:rsidRDefault="00A10772" w:rsidP="00A10772">
            <w:pPr>
              <w:spacing w:line="276" w:lineRule="auto"/>
              <w:rPr>
                <w:rFonts w:ascii="Cambria" w:eastAsia="Cambria" w:hAnsi="Cambria" w:cs="Cambria"/>
              </w:rPr>
            </w:pPr>
            <w:r w:rsidRPr="00995A35">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2"/>
      <w:footerReference w:type="default" r:id="rId13"/>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5F2CF" w14:textId="77777777" w:rsidR="00704112" w:rsidRDefault="00704112">
      <w:r>
        <w:separator/>
      </w:r>
    </w:p>
  </w:endnote>
  <w:endnote w:type="continuationSeparator" w:id="0">
    <w:p w14:paraId="6B8D8C37" w14:textId="77777777" w:rsidR="00704112" w:rsidRDefault="00704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67991" w14:textId="77777777" w:rsidR="00704112" w:rsidRDefault="00704112">
      <w:r>
        <w:separator/>
      </w:r>
    </w:p>
  </w:footnote>
  <w:footnote w:type="continuationSeparator" w:id="0">
    <w:p w14:paraId="64734293" w14:textId="77777777" w:rsidR="00704112" w:rsidRDefault="007041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110DA"/>
    <w:rsid w:val="000535E5"/>
    <w:rsid w:val="000D6EE2"/>
    <w:rsid w:val="000E5801"/>
    <w:rsid w:val="00100834"/>
    <w:rsid w:val="00147511"/>
    <w:rsid w:val="00151BAC"/>
    <w:rsid w:val="00154C8F"/>
    <w:rsid w:val="001B48D1"/>
    <w:rsid w:val="00205E87"/>
    <w:rsid w:val="002156BE"/>
    <w:rsid w:val="00222D87"/>
    <w:rsid w:val="00222FDC"/>
    <w:rsid w:val="002632F2"/>
    <w:rsid w:val="0028175E"/>
    <w:rsid w:val="002A6C77"/>
    <w:rsid w:val="002F2017"/>
    <w:rsid w:val="002F527A"/>
    <w:rsid w:val="0036107C"/>
    <w:rsid w:val="00375C18"/>
    <w:rsid w:val="00392D35"/>
    <w:rsid w:val="003F5959"/>
    <w:rsid w:val="00404136"/>
    <w:rsid w:val="00461BE0"/>
    <w:rsid w:val="00473A49"/>
    <w:rsid w:val="004D7855"/>
    <w:rsid w:val="00562E39"/>
    <w:rsid w:val="005E3169"/>
    <w:rsid w:val="00615A39"/>
    <w:rsid w:val="00621C80"/>
    <w:rsid w:val="00632838"/>
    <w:rsid w:val="00664EBE"/>
    <w:rsid w:val="006718B3"/>
    <w:rsid w:val="006F2B2B"/>
    <w:rsid w:val="00704112"/>
    <w:rsid w:val="007149FF"/>
    <w:rsid w:val="007D5168"/>
    <w:rsid w:val="007D5E04"/>
    <w:rsid w:val="007D7E37"/>
    <w:rsid w:val="008069BE"/>
    <w:rsid w:val="00837D23"/>
    <w:rsid w:val="0086123C"/>
    <w:rsid w:val="00864F28"/>
    <w:rsid w:val="008732DE"/>
    <w:rsid w:val="00874244"/>
    <w:rsid w:val="00897913"/>
    <w:rsid w:val="008A52C9"/>
    <w:rsid w:val="008D0931"/>
    <w:rsid w:val="008D0EF7"/>
    <w:rsid w:val="008D4CB3"/>
    <w:rsid w:val="00905C23"/>
    <w:rsid w:val="00921574"/>
    <w:rsid w:val="0093717F"/>
    <w:rsid w:val="009413C9"/>
    <w:rsid w:val="00945AA3"/>
    <w:rsid w:val="00974933"/>
    <w:rsid w:val="00995A35"/>
    <w:rsid w:val="009A0FCE"/>
    <w:rsid w:val="009B04EC"/>
    <w:rsid w:val="00A10772"/>
    <w:rsid w:val="00A25410"/>
    <w:rsid w:val="00A44409"/>
    <w:rsid w:val="00A65763"/>
    <w:rsid w:val="00A70154"/>
    <w:rsid w:val="00AC07F6"/>
    <w:rsid w:val="00AF0096"/>
    <w:rsid w:val="00B815F7"/>
    <w:rsid w:val="00BE5427"/>
    <w:rsid w:val="00BF63D6"/>
    <w:rsid w:val="00C31F38"/>
    <w:rsid w:val="00C92136"/>
    <w:rsid w:val="00CF1BFB"/>
    <w:rsid w:val="00D16E3E"/>
    <w:rsid w:val="00D64FFC"/>
    <w:rsid w:val="00D66801"/>
    <w:rsid w:val="00D92A3F"/>
    <w:rsid w:val="00D95371"/>
    <w:rsid w:val="00DC5430"/>
    <w:rsid w:val="00E319B4"/>
    <w:rsid w:val="00E539E5"/>
    <w:rsid w:val="00E65393"/>
    <w:rsid w:val="00E71D0B"/>
    <w:rsid w:val="00E76DAA"/>
    <w:rsid w:val="00EA4162"/>
    <w:rsid w:val="00ED44B5"/>
    <w:rsid w:val="00F26D9F"/>
    <w:rsid w:val="00F27578"/>
    <w:rsid w:val="00F35390"/>
    <w:rsid w:val="00FC5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styleId="UnresolvedMention">
    <w:name w:val="Unresolved Mention"/>
    <w:basedOn w:val="DefaultParagraphFont"/>
    <w:uiPriority w:val="99"/>
    <w:semiHidden/>
    <w:unhideWhenUsed/>
    <w:rsid w:val="003F59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708</Words>
  <Characters>4040</Characters>
  <Application>Microsoft Office Word</Application>
  <DocSecurity>0</DocSecurity>
  <Lines>33</Lines>
  <Paragraphs>9</Paragraphs>
  <ScaleCrop>false</ScaleCrop>
  <Company/>
  <LinksUpToDate>false</LinksUpToDate>
  <CharactersWithSpaces>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22</cp:revision>
  <dcterms:created xsi:type="dcterms:W3CDTF">2024-04-23T22:11:00Z</dcterms:created>
  <dcterms:modified xsi:type="dcterms:W3CDTF">2024-04-23T22:25:00Z</dcterms:modified>
</cp:coreProperties>
</file>